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80"/>
      </w:tblGrid>
      <w:tr w:rsidR="00666BDD" w:rsidTr="007D7D89">
        <w:tc>
          <w:tcPr>
            <w:tcW w:w="5670" w:type="dxa"/>
          </w:tcPr>
          <w:p w:rsidR="00666BDD" w:rsidRDefault="00666BDD" w:rsidP="007D7D89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4B3032">
            <w:rPr>
              <w:rFonts w:ascii="Times New Roman" w:eastAsia="Arial Unicode MS" w:hAnsi="Times New Roman" w:cs="Times New Roman"/>
              <w:sz w:val="40"/>
              <w:szCs w:val="40"/>
            </w:rPr>
            <w:t>Сантехника и отопление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D83E4E" w:rsidRPr="00D83E4E" w:rsidRDefault="004B303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4B3032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Рег</w:t>
          </w:r>
          <w:r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и</w:t>
          </w:r>
          <w:r w:rsidRPr="004B3032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онального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67542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этапа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</w:t>
          </w:r>
          <w:r w:rsidR="00AF5D91">
            <w:rPr>
              <w:rFonts w:ascii="Times New Roman" w:eastAsia="Arial Unicode MS" w:hAnsi="Times New Roman" w:cs="Times New Roman"/>
              <w:sz w:val="36"/>
              <w:szCs w:val="36"/>
            </w:rPr>
            <w:t>24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>г.</w:t>
          </w:r>
        </w:p>
        <w:p w:rsidR="00334165" w:rsidRPr="00A204BB" w:rsidRDefault="00471708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836BF" w:rsidRDefault="007836BF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7836BF" w:rsidRDefault="007836BF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AF5D91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2024</w:t>
      </w:r>
      <w:r w:rsidR="009E5BD9">
        <w:rPr>
          <w:rFonts w:ascii="Times New Roman" w:hAnsi="Times New Roman" w:cs="Times New Roman"/>
          <w:lang w:bidi="en-US"/>
        </w:rPr>
        <w:t xml:space="preserve">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4187F" w:rsidRPr="00A4187F" w:rsidRDefault="00471708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3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471708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471708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4B3032" w:rsidRPr="004B3032">
          <w:rPr>
            <w:rStyle w:val="ae"/>
            <w:noProof/>
            <w:sz w:val="24"/>
            <w:szCs w:val="24"/>
          </w:rPr>
          <w:t>Сантехника и отопление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3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471708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471708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5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471708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471708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6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471708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7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471708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4187F" w:rsidRPr="00A4187F" w:rsidRDefault="00471708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471708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Pr="00A4187F">
          <w:rPr>
            <w:noProof/>
            <w:webHidden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 w:rsidR="003815C7">
          <w:rPr>
            <w:noProof/>
            <w:webHidden/>
            <w:sz w:val="24"/>
            <w:szCs w:val="24"/>
          </w:rPr>
          <w:t>8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A4187F" w:rsidRPr="00A4187F" w:rsidRDefault="00471708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815C7">
          <w:rPr>
            <w:rFonts w:ascii="Times New Roman" w:hAnsi="Times New Roman"/>
            <w:noProof/>
            <w:webHidden/>
            <w:szCs w:val="24"/>
          </w:rPr>
          <w:t>8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A2B8A" w:rsidRPr="00A204BB" w:rsidRDefault="00471708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bookmarkStart w:id="0" w:name="_GoBack"/>
      <w:bookmarkEnd w:id="0"/>
    </w:p>
    <w:p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4B3032" w:rsidRDefault="004B3032" w:rsidP="004B3032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1.</w:t>
      </w:r>
      <w:r w:rsidRP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РЕ-Х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– </w:t>
      </w:r>
      <w:r w:rsidRP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Сшитый полиэтилен </w:t>
      </w:r>
    </w:p>
    <w:p w:rsidR="004B3032" w:rsidRPr="00786827" w:rsidRDefault="004B3032" w:rsidP="004B3032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2.</w:t>
      </w:r>
      <w:r w:rsidRP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PE-RT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– </w:t>
      </w:r>
      <w:r w:rsidRPr="00CE241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Полиэтилен повышенной термостойкости </w:t>
      </w:r>
    </w:p>
    <w:p w:rsidR="004B3032" w:rsidRPr="00786827" w:rsidRDefault="004B3032" w:rsidP="004B3032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3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PP-R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Полипропилен </w:t>
      </w:r>
      <w:proofErr w:type="spellStart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рандомсополимер</w:t>
      </w:r>
      <w:proofErr w:type="spellEnd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</w:p>
    <w:p w:rsidR="004B3032" w:rsidRDefault="004B3032" w:rsidP="004B3032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4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PP-RCT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Полипропилен </w:t>
      </w:r>
      <w:proofErr w:type="spellStart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рандомсополимер</w:t>
      </w:r>
      <w:proofErr w:type="spellEnd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повышенной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термостойкости с модифицированной кристалличностью</w:t>
      </w:r>
    </w:p>
    <w:p w:rsidR="004B3032" w:rsidRDefault="004B3032" w:rsidP="004B3032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5.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РВ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Полибутен</w:t>
      </w:r>
      <w:proofErr w:type="spellEnd"/>
    </w:p>
    <w:p w:rsidR="004B3032" w:rsidRDefault="004B3032" w:rsidP="004B3032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6.</w:t>
      </w:r>
      <w:r w:rsidRPr="00D9032C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РЕ-</w:t>
      </w:r>
      <w:proofErr w:type="gramStart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X</w:t>
      </w:r>
      <w:proofErr w:type="gramEnd"/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/ AL /РЕ-Х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М</w:t>
      </w:r>
      <w:r w:rsidRPr="00E221A9">
        <w:rPr>
          <w:rFonts w:ascii="Times New Roman" w:hAnsi="Times New Roman"/>
          <w:bCs/>
          <w:i/>
          <w:sz w:val="28"/>
          <w:szCs w:val="28"/>
          <w:lang w:val="ru-RU" w:eastAsia="ru-RU"/>
        </w:rPr>
        <w:t>ногослойная труба с внутренним и наружным слоем из сшитого полиэтилена РЕ-X и скрытым алюминиевым слоем AL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.</w:t>
      </w:r>
    </w:p>
    <w:p w:rsidR="004B3032" w:rsidRDefault="004B3032" w:rsidP="004B3032">
      <w:pPr>
        <w:pStyle w:val="bullet"/>
        <w:numPr>
          <w:ilvl w:val="0"/>
          <w:numId w:val="0"/>
        </w:numPr>
        <w:spacing w:line="276" w:lineRule="auto"/>
        <w:ind w:firstLine="709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7. </w:t>
      </w:r>
      <w:r w:rsidRPr="00EF7AFF">
        <w:rPr>
          <w:rFonts w:ascii="Times New Roman" w:hAnsi="Times New Roman"/>
          <w:bCs/>
          <w:i/>
          <w:sz w:val="28"/>
          <w:szCs w:val="28"/>
          <w:lang w:val="ru-RU" w:eastAsia="ru-RU"/>
        </w:rPr>
        <w:t>SML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 w:rsidRPr="00EF7AFF">
        <w:rPr>
          <w:rFonts w:ascii="Times New Roman" w:hAnsi="Times New Roman"/>
          <w:bCs/>
          <w:i/>
          <w:sz w:val="28"/>
          <w:szCs w:val="28"/>
          <w:lang w:val="ru-RU" w:eastAsia="ru-RU"/>
        </w:rPr>
        <w:t>Безраструбные</w:t>
      </w:r>
      <w:proofErr w:type="spellEnd"/>
      <w:r w:rsidRPr="00EF7AF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чугунные трубы</w:t>
      </w:r>
    </w:p>
    <w:p w:rsidR="004B3032" w:rsidRDefault="004B3032" w:rsidP="004B3032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8. ВГП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Водогазопроводные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стальные трубы</w:t>
      </w:r>
      <w:r w:rsidRPr="009B18A2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 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3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4B3032">
        <w:rPr>
          <w:rFonts w:ascii="Times New Roman" w:hAnsi="Times New Roman" w:cs="Times New Roman"/>
          <w:sz w:val="28"/>
          <w:szCs w:val="28"/>
        </w:rPr>
        <w:t>Сантехника и отопление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5" w:name="_Toc78885652"/>
      <w:bookmarkStart w:id="6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5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4B3032" w:rsidRPr="00C74055">
        <w:rPr>
          <w:rFonts w:ascii="Times New Roman" w:hAnsi="Times New Roman"/>
          <w:szCs w:val="28"/>
        </w:rPr>
        <w:t>Сантехника и отопление</w:t>
      </w:r>
      <w:r w:rsidRPr="00D83E4E">
        <w:rPr>
          <w:rFonts w:ascii="Times New Roman" w:hAnsi="Times New Roman"/>
          <w:sz w:val="24"/>
        </w:rPr>
        <w:t>»</w:t>
      </w:r>
      <w:bookmarkEnd w:id="6"/>
    </w:p>
    <w:p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49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90"/>
        <w:gridCol w:w="8343"/>
        <w:gridCol w:w="1617"/>
      </w:tblGrid>
      <w:tr w:rsidR="004B3032" w:rsidRPr="003732A7" w:rsidTr="007D7D89">
        <w:tc>
          <w:tcPr>
            <w:tcW w:w="324" w:type="pct"/>
            <w:shd w:val="clear" w:color="auto" w:fill="92D050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№ </w:t>
            </w:r>
            <w:proofErr w:type="gramStart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3917" w:type="pct"/>
            <w:shd w:val="clear" w:color="auto" w:fill="92D050"/>
            <w:vAlign w:val="center"/>
          </w:tcPr>
          <w:p w:rsidR="004B3032" w:rsidRPr="000244DA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59" w:type="pct"/>
            <w:shd w:val="clear" w:color="auto" w:fill="92D050"/>
            <w:vAlign w:val="center"/>
          </w:tcPr>
          <w:p w:rsidR="004B3032" w:rsidRPr="000244DA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Важность </w:t>
            </w:r>
            <w:proofErr w:type="gramStart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</w:t>
            </w:r>
            <w:proofErr w:type="gramEnd"/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 %</w:t>
            </w:r>
          </w:p>
        </w:tc>
      </w:tr>
      <w:tr w:rsidR="004B3032" w:rsidRPr="003732A7" w:rsidTr="007D7D89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8363DD" w:rsidRDefault="004B3032" w:rsidP="007D7D8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работ, охрана труда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764773" w:rsidRDefault="004B3032" w:rsidP="007D7D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рациональной организации труда на рабочем месте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применения средств индивидуальной защиты при монтаже систем водоснабжения, водоотведения, отопления и газоснабжения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Виды шаблонов для разметки отверстий при установке приборов и правила пользования ими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Виды сопроводительной документации для проверки систем водоснабжения, водоотведения, отопления и газоснабжения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Санитарные нормы и правила проведения работ по монтажу систем водоснабжения, водоотведения, отопления и газоснабжения 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Требования охраны труда при эксплуатации </w:t>
            </w:r>
            <w:proofErr w:type="spellStart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теплопотребляющих</w:t>
            </w:r>
            <w:proofErr w:type="spellEnd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 xml:space="preserve"> установок и тепловых сетей потребителей</w:t>
            </w:r>
          </w:p>
          <w:p w:rsidR="004B3032" w:rsidRPr="000244DA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 охраны труда, пожарной и экологической безопасности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Pr="000244DA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764773" w:rsidRDefault="004B3032" w:rsidP="007D7D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работы с соблюдением требований охраны труда, пожарной и экологической безопасности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Подбирать инструмент согласно технологическому процессу монтажа систем водоснабжения, водоотведения, отопления и газоснабжения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Подбирать, проверять и комплектовать материалов, оборудования и изделий для устройства санитарно-технических систем по этажам, стоякам и секциям МКД в соответствии с полученным заданием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сопроводительную документацию для проверки комплектности и качества изготовления труб, фитингов, арматуры, материалов для монтажа систем водоснабжения, водоотведения, отопления и газоснабжения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Затачивать, заправлять, регулировать, налаживать инструменты, необходимые для приемки, распаковки, </w:t>
            </w:r>
            <w:proofErr w:type="spellStart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расконсервации</w:t>
            </w:r>
            <w:proofErr w:type="spellEnd"/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, фитингов и арматуры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Контролировать соблюдение требований охраны труда, пожарной и экологической безопасности при выполнении работ</w:t>
            </w:r>
          </w:p>
          <w:p w:rsidR="004B3032" w:rsidRPr="00C74055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работоспособность инструментов и приспособлений для оценки качества выполненных работ</w:t>
            </w:r>
          </w:p>
          <w:p w:rsidR="004B3032" w:rsidRPr="000244DA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C74055">
              <w:rPr>
                <w:rFonts w:ascii="Times New Roman" w:hAnsi="Times New Roman" w:cs="Times New Roman"/>
                <w:sz w:val="28"/>
                <w:szCs w:val="28"/>
              </w:rPr>
              <w:tab/>
              <w:t>Выбирать и проверять средства индивидуальной защиты в соответствии с требованиями охраны труда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Pr="000244DA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 w:val="restart"/>
            <w:shd w:val="clear" w:color="auto" w:fill="BFBFBF" w:themeFill="background1" w:themeFillShade="BF"/>
          </w:tcPr>
          <w:p w:rsidR="004B3032" w:rsidRPr="008363DD" w:rsidRDefault="004B3032" w:rsidP="007D7D8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нормативной, сопроводительной документацией, чертежи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технической документации на монтаж систем водоснабжения, водоотведения, отопления и газоснабжения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технической и проектной документации систем водоснабжения, водоотведения, отопления и газоснабжения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Графические компьютерные программы и комплексы для работы с проектной документацией систем водоснабжения, водоотведения, отопления и газоснабжения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Виды форм технического задания на монтаж систем водоснабжения, водоотведения, отопления и газоснабжения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построения монтажных чертежей и замерных эскизов с натуры и по строительным чертежам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разработки спецификации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Читать рабочие чертежи, таблицы, принципиальные схемы водопроводных и канализационных сетей, сетей отопления и газоснабжения, в том числе с помощью прикладного программного обеспечения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Изучать техническое задание на выполнение работ по монтажу систем водоснабжения, водоотведения, отопления и газоснабжения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графические компьютерные программы и комплексы при монтаже систем водоснабжения, водоотведения, отопления и газоснабжения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Вычерчивать черновые и замерные эскизы с натуры и по строительным чертежам с деталировкой и составлением спецификации элементов систем водоснабжения, водоотведения, отопления и газоснабжения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Использовать проектную и нормативную техническую документацию в области монтажа систем водоснабжения, водоотведения, отопления и газоснабжения 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технологическую документацию при проведении испытаний систем водоснабжения, водоотведения, отопления и газоснабжения и их оборудования 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Составлять заявки на расходные материалы, инструменты для монтажа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8363DD" w:rsidRDefault="004B3032" w:rsidP="007D7D8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Коммуникация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Техническую терминологию, относящуюся к данному навыку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Стандартные формы, установленные для повседневной и нештатной отчетности в устном, рукописном и электронном виде 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Особенности получения информации от клиента, позволяющие узнать пожелания конечного результата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донесения информации до клиента, предлагающие альтернативные варианты, для получения оптимального конечного результата 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Start"/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Языковые</w:t>
            </w:r>
            <w:proofErr w:type="gramEnd"/>
            <w:r w:rsidRPr="00EC14FE">
              <w:rPr>
                <w:rFonts w:ascii="Times New Roman" w:hAnsi="Times New Roman" w:cs="Times New Roman"/>
                <w:sz w:val="28"/>
                <w:szCs w:val="28"/>
              </w:rPr>
              <w:t xml:space="preserve"> и культурные особенностей клиента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Общаться на рабочей площадке посредством устной, письменной и электронной коммуникации, используя стандартные форматы четко, рационально и эффективно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стандартный набор коммуникационных технологий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Реагировать на запросы заказчика прямо и косвенно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Передавать клиенту всю необходимую техническую и 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отчётную документацию и давать консультацию по работе обслуживаемых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8363DD" w:rsidRDefault="004B3032" w:rsidP="007D7D8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Менеджмент (дизайн)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каждого вида оборудования, основных деталей и узлов систем водоснабжения, водоотведения, отопления и газоснабжения и их оборудования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Основные принципы дизайна и эргономики 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размещения элементов систем водоснабжения, водоотведения, отопления и газоснабжения с учетом требований эргономики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пригонку оборудования и деталей схемы к помещению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Гнуть элементы трубопроводов по заданным размерам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Изготавливать и устанавливать полотенцесушители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EC14FE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полотенцесушители к системе горячего водоснабжения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8363DD" w:rsidRDefault="004B3032" w:rsidP="007D7D8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Технологии и ресурсы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8363DD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Технологию работ по монтажу систем водоснабжения, водоотведения, отопления и газоснабжения и их оборудования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 и полимерных труб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санитарных приборов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Устройство и способы монтажа трубопроводных систем из стальных, медных, латунных, полимерных, металлополимерных, нержавеющих и оцинкованных труб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Способы разметки мест установки приборов и креплений 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применения ручных и механизированных инструментов и приспособлений, необходимых при монтаже систем водоснабжения, водоотведения, отопления и газоснабжения и их оборудования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Назначение и правила использования контрольно-измерительного инструмента, применяемого при монтаже внутренних систем водоснабжения, водоотведения, отопления и газоснабжения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установки отопительных приборов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Виды контрольно-измерительных приборов и средств, применяемых при монтаже внутренних систем водоснабжения, водоотведения, отопления и газоснабжения и их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Pr="000244DA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Применять пневматические и электрические инструменты при выполнении сборочных работ систем водоснабжения,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водоотведения, отопления и газоснабжения и их оборудования 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нарезку резьбы и соединение труб при помощи муфт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фланцевые сборки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арматуру к смывному бачку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Устанвливать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приборы учета расхода воды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глубинные, погружные насосы и насосные станции и присоединять их к существующим санитарно-техническим системам и оборудованию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Установливать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водоподготовки и водоочистки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терморегуляторы, биофильтры и автоматические системы пожаротушения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сборку пожарных рукавов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водоразборные краны и смесители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групповые установки без сжиженного газа блоками, обвязывать их трубными узлами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и укладывать системы теплого пола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регуляторные пункты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Присоединять смесительные установки систем водяного отопления к тепловой сети и разводящей магистрали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воздухосборники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отопительные приборы (радиаторы, конвекторы)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Прокладывать стояки отопления и подводки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емкостных и секционных водоподогревателей (бойлеров), центробежных насосов и насосных агрегатов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Соединять трубопроводы внутренних систем горячего и холодного водоснабжения и водостоков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вытяжные трубы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Устанавливать водоразборную арматуру с подсоединением к трубопроводам и уплотнением резьбовых соединений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нагревательные приборы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замеры и разметку мест прокладки трубопроводов по строительным чертежам и с натуры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укрупнительную сборку узлов внутренних санитарно-технических систем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Крепить детали и приборы внутренних систем горячего и холодного водоснабжения, канализации и водостоков при помощи монтажных пистолетов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Применять ручной и механизированный инструмент по назначению и в соответствии с видом работ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Подсоединять к трубопроводам санитарные приборы с арматурой (раковины, умывальники, мойки, трапы, ванны, унитазы, смывные бачки)</w:t>
            </w:r>
            <w:proofErr w:type="gramEnd"/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Монтировать водопровода из полимерных труб на резьбовых, сварных, клеевых или раструбных соединениях</w:t>
            </w:r>
          </w:p>
          <w:p w:rsidR="004B3032" w:rsidRPr="00EC14FE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ручной и механизированный инструмент для монтажа систем и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1462AF" w:rsidRDefault="004B3032" w:rsidP="007D7D8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Испытания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Нормативную техническую документацию в области испытаний санитарно-технических систем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Методика проведения анализа дефектов смонтированных санитарно-технических систем и способы их устранения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проведения испытаний оборудования и трубопроводов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Требования, предъявляемые к качеству выполняемых работ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Выполнять гидравлическое испытание систем водоснабжения, водоотведения, отопления и газоснабжения, применять пресс для </w:t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опрессовки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систем водоснабжения, водоотведения, отопления и газоснабжения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Устанавливать ручной пресс для </w:t>
            </w:r>
            <w:proofErr w:type="spell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опрессовки</w:t>
            </w:r>
            <w:proofErr w:type="spell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 xml:space="preserve"> систем водоснабжения, водоотведения, отопления и газоснабжения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и сдавать в эксплуатацию санитарно-технических систем и оборудования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рабочие точки насосных агрегатов на соответствие проектным данным и требованиям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Проводить испытания трубопроводных систем, оборудования и аппаратуры 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Использовать диагностические и измерительные инструменты и приборы для проведения испытаний санитарно-технических систем и оборудования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Выявлять дефектные места при испытании трубопроводов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Испытывать групповые установки без сжиженного газа блоками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тепловое испытание систем отопления на равномерный прогрев отопительных приборов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испытание регуляторных пунктов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Записывать результаты показаний измерительных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1462AF" w:rsidRDefault="004B3032" w:rsidP="007D7D8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Настройка и регулировка оборудования систем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Правила настройки, наладки и балансировки систем 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Основы и правила программирования электронных блоков управления систем отопления (типа "умный дом")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Виды несоответствий смонтированных санитарно-технических систем и способы их устранения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Основные принципы гидравлики; основные химические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свойства воды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теплового узла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системы отопления здания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наладку работы циркуляционных насосов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трубопроводных систем, оборудования и аппаратуры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ревизию и испытание арматуры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поэтапную проверку элеватора, грязевиков, запорной и регулирующей арматуры, манометров и термометров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Балансировку системы отопления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Проводить регулирование систем отопления на равномерный прогрев отопительных приборов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 w:val="restart"/>
            <w:shd w:val="clear" w:color="auto" w:fill="D0CECE" w:themeFill="background2" w:themeFillShade="E6"/>
          </w:tcPr>
          <w:p w:rsidR="004B3032" w:rsidRPr="001462AF" w:rsidRDefault="004B3032" w:rsidP="007D7D8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917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Создание и применение решений для обслуживания, ремонта и замены</w:t>
            </w:r>
          </w:p>
        </w:tc>
        <w:tc>
          <w:tcPr>
            <w:tcW w:w="759" w:type="pct"/>
            <w:shd w:val="clear" w:color="auto" w:fill="D0CECE" w:themeFill="background2" w:themeFillShade="E6"/>
            <w:vAlign w:val="center"/>
          </w:tcPr>
          <w:p w:rsidR="004B3032" w:rsidRPr="001462AF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62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Правила технической эксплуатации тепловых энергоустановок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Методы оценки технического состояния домовых санитарно-технических систем и оборудования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Устройство, принцип работы и общие технические характеристики домовых санитарно-технических систем и оборудования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Технология и техника обслуживания домовых санитарно-технических систем и оборудования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3032" w:rsidRPr="003732A7" w:rsidTr="007D7D89">
        <w:tc>
          <w:tcPr>
            <w:tcW w:w="324" w:type="pct"/>
            <w:vMerge/>
            <w:shd w:val="clear" w:color="auto" w:fill="BFBFBF" w:themeFill="background1" w:themeFillShade="BF"/>
          </w:tcPr>
          <w:p w:rsidR="004B3032" w:rsidRDefault="004B3032" w:rsidP="007D7D8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7" w:type="pct"/>
            <w:shd w:val="clear" w:color="auto" w:fill="auto"/>
            <w:vAlign w:val="center"/>
          </w:tcPr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давление и температуру теплоносителя в системе теплоснабжения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Контролировать параметров теплоносителя (давления, температуры), 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Восстанавливать требуемые параметров отопления и герметичности оборудования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Оценивать степень прогрева отопительных приборов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наладочные и ремонтные работы на индивидуальных тепловых пунктах в доме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Проверять срок поверки манометров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визуальный осмотр системы отопления по зданию с целью выяснения типов разводки (верхняя или нижняя), отопительных приборов (наличия на них регулирующей арматуры), наличия балансировочных кранов и устрой</w:t>
            </w:r>
            <w:proofErr w:type="gramStart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ств дл</w:t>
            </w:r>
            <w:proofErr w:type="gramEnd"/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я удаления воздуха в верхних точках стояков отопления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Ремонтировать или заменять неисправные или поврежденные участки внутренней системы канализации и санитарно-технических приборов (в границах эксплуатационной 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ответственности - до первого смотрового колодца)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замену фасонных частей, трапов, сифонов, ревизий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Выполнять ремонт и замену санитарно-технических приборов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Ремонтировать и выполнять ревизию сантехнического оборудования и аппаратур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прокладки смесительных кранов, вентилей</w:t>
            </w:r>
          </w:p>
          <w:p w:rsidR="004B3032" w:rsidRPr="008363DD" w:rsidRDefault="004B3032" w:rsidP="007D7D8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Pr="008363DD">
              <w:rPr>
                <w:rFonts w:ascii="Times New Roman" w:hAnsi="Times New Roman" w:cs="Times New Roman"/>
                <w:sz w:val="28"/>
                <w:szCs w:val="28"/>
              </w:rPr>
              <w:tab/>
              <w:t>Менять участки трубопроводов из чугунных и полимерных труб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4B3032" w:rsidRDefault="004B3032" w:rsidP="007D7D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7" w:name="_Toc78885655"/>
      <w:bookmarkStart w:id="8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7"/>
      <w:bookmarkEnd w:id="8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/>
      </w:tblPr>
      <w:tblGrid>
        <w:gridCol w:w="2276"/>
        <w:gridCol w:w="362"/>
        <w:gridCol w:w="961"/>
        <w:gridCol w:w="961"/>
        <w:gridCol w:w="961"/>
        <w:gridCol w:w="961"/>
        <w:gridCol w:w="961"/>
        <w:gridCol w:w="964"/>
        <w:gridCol w:w="2275"/>
      </w:tblGrid>
      <w:tr w:rsidR="000E101C" w:rsidRPr="00613219" w:rsidTr="007D7D89">
        <w:trPr>
          <w:trHeight w:val="1538"/>
          <w:jc w:val="center"/>
        </w:trPr>
        <w:tc>
          <w:tcPr>
            <w:tcW w:w="3935" w:type="pct"/>
            <w:gridSpan w:val="8"/>
            <w:shd w:val="clear" w:color="auto" w:fill="92D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shd w:val="clear" w:color="auto" w:fill="92D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0E101C" w:rsidRPr="00613219" w:rsidTr="007D7D89">
        <w:trPr>
          <w:trHeight w:val="50"/>
          <w:jc w:val="center"/>
        </w:trPr>
        <w:tc>
          <w:tcPr>
            <w:tcW w:w="1065" w:type="pct"/>
            <w:vMerge w:val="restart"/>
            <w:shd w:val="clear" w:color="auto" w:fill="92D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shd w:val="clear" w:color="auto" w:fill="92D050"/>
            <w:vAlign w:val="center"/>
          </w:tcPr>
          <w:p w:rsidR="000E101C" w:rsidRPr="00613219" w:rsidRDefault="000E101C" w:rsidP="007D7D89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50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51" w:type="pct"/>
            <w:shd w:val="clear" w:color="auto" w:fill="00B050"/>
            <w:vAlign w:val="center"/>
          </w:tcPr>
          <w:p w:rsidR="000E101C" w:rsidRPr="001462AF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1065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7D7D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2,25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2,65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0,60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2,25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2,25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10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7D7D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1,45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1,45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1,45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0,65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5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7D7D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0,00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5,00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5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7D7D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3,50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4,50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10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7D7D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5,30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16,95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3,90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14,85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9,00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50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7D7D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4,00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2,00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8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7D7D8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1462AF" w:rsidRDefault="000E101C" w:rsidP="007D7D89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FF0D49">
              <w:t>2,00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947F4C">
              <w:t>1,00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AA0759">
              <w:t>2,00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E07ABE">
              <w:t>2,00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D2A5A">
              <w:t>7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:rsidR="000E101C" w:rsidRPr="00613219" w:rsidRDefault="000E101C" w:rsidP="007D7D89">
            <w:pPr>
              <w:jc w:val="both"/>
              <w:rPr>
                <w:b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:rsidR="000E101C" w:rsidRPr="001462AF" w:rsidRDefault="000E101C" w:rsidP="007D7D8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8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6C6C71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FF0D49">
              <w:t>2,00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947F4C">
              <w:t>0,00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AA0759">
              <w:t>1,50</w:t>
            </w:r>
          </w:p>
        </w:tc>
        <w:tc>
          <w:tcPr>
            <w:tcW w:w="450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E07ABE">
              <w:t>1,50</w:t>
            </w:r>
          </w:p>
        </w:tc>
        <w:tc>
          <w:tcPr>
            <w:tcW w:w="451" w:type="pct"/>
            <w:vAlign w:val="center"/>
          </w:tcPr>
          <w:p w:rsidR="000E101C" w:rsidRPr="00613219" w:rsidRDefault="000E101C" w:rsidP="000E101C">
            <w:pPr>
              <w:jc w:val="center"/>
            </w:pPr>
            <w:r w:rsidRPr="00607F7D">
              <w:t>0,00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</w:pPr>
            <w:r w:rsidRPr="002D2A5A">
              <w:t>5</w:t>
            </w:r>
          </w:p>
        </w:tc>
      </w:tr>
      <w:tr w:rsidR="000E101C" w:rsidRPr="00613219" w:rsidTr="000E101C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:rsidR="000E101C" w:rsidRPr="00613219" w:rsidRDefault="000E101C" w:rsidP="007D7D89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 w:rsidRPr="00221A3D">
              <w:t>9,00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32,55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5,50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28,55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0E101C">
            <w:pPr>
              <w:jc w:val="center"/>
              <w:rPr>
                <w:sz w:val="22"/>
                <w:szCs w:val="22"/>
              </w:rPr>
            </w:pPr>
            <w:r>
              <w:t>19,40</w:t>
            </w:r>
          </w:p>
        </w:tc>
        <w:tc>
          <w:tcPr>
            <w:tcW w:w="451" w:type="pct"/>
            <w:shd w:val="clear" w:color="auto" w:fill="F2F2F2" w:themeFill="background1" w:themeFillShade="F2"/>
            <w:vAlign w:val="center"/>
          </w:tcPr>
          <w:p w:rsidR="000E101C" w:rsidRPr="00197118" w:rsidRDefault="000E101C" w:rsidP="000E101C">
            <w:pPr>
              <w:jc w:val="center"/>
            </w:pPr>
            <w:r>
              <w:t>5,00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:rsidR="000E101C" w:rsidRPr="00613219" w:rsidRDefault="000E101C" w:rsidP="007D7D89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f"/>
        <w:tblW w:w="0" w:type="auto"/>
        <w:jc w:val="center"/>
        <w:tblLook w:val="04A0"/>
      </w:tblPr>
      <w:tblGrid>
        <w:gridCol w:w="1647"/>
        <w:gridCol w:w="1203"/>
        <w:gridCol w:w="1203"/>
        <w:gridCol w:w="1204"/>
        <w:gridCol w:w="1204"/>
        <w:gridCol w:w="1204"/>
        <w:gridCol w:w="1204"/>
        <w:gridCol w:w="1204"/>
      </w:tblGrid>
      <w:tr w:rsidR="000E101C" w:rsidTr="007D7D89">
        <w:trPr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b/>
                <w:bCs/>
                <w:color w:val="000000"/>
              </w:rPr>
              <w:t>Модуль A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b/>
                <w:bCs/>
                <w:color w:val="000000"/>
              </w:rPr>
              <w:t>Модуль</w:t>
            </w:r>
            <w:proofErr w:type="gramStart"/>
            <w:r>
              <w:rPr>
                <w:b/>
                <w:bCs/>
                <w:color w:val="000000"/>
              </w:rPr>
              <w:t xml:space="preserve"> Б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b/>
                <w:bCs/>
                <w:color w:val="000000"/>
              </w:rPr>
              <w:t>Модуль</w:t>
            </w:r>
            <w:proofErr w:type="gramStart"/>
            <w:r>
              <w:rPr>
                <w:b/>
                <w:bCs/>
                <w:color w:val="000000"/>
              </w:rPr>
              <w:t xml:space="preserve"> В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b/>
                <w:bCs/>
                <w:color w:val="000000"/>
              </w:rPr>
              <w:t>Модуль Г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b/>
                <w:bCs/>
                <w:color w:val="000000"/>
              </w:rPr>
              <w:t>Модуль</w:t>
            </w:r>
            <w:proofErr w:type="gramStart"/>
            <w:r>
              <w:rPr>
                <w:b/>
                <w:bCs/>
                <w:color w:val="000000"/>
              </w:rPr>
              <w:t xml:space="preserve"> Д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b/>
                <w:bCs/>
                <w:color w:val="000000"/>
              </w:rPr>
              <w:t>Модуль</w:t>
            </w:r>
            <w:proofErr w:type="gramStart"/>
            <w:r>
              <w:rPr>
                <w:b/>
                <w:bCs/>
                <w:color w:val="000000"/>
              </w:rPr>
              <w:t xml:space="preserve"> Е</w:t>
            </w:r>
            <w:proofErr w:type="gramEnd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b/>
                <w:bCs/>
                <w:color w:val="000000"/>
              </w:rPr>
              <w:t>Макс. балл</w:t>
            </w:r>
          </w:p>
        </w:tc>
      </w:tr>
      <w:tr w:rsidR="000E101C" w:rsidTr="007D7D89">
        <w:trPr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 w:rsidRPr="00197118">
              <w:rPr>
                <w:b/>
                <w:bCs/>
                <w:color w:val="000000"/>
              </w:rPr>
              <w:t>Макс. балл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EA6703">
              <w:rPr>
                <w:b/>
                <w:bCs/>
                <w:color w:val="000000"/>
                <w:sz w:val="22"/>
                <w:szCs w:val="22"/>
              </w:rPr>
              <w:t>ИНВАРИАНТ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6,35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21,00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4,10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23,45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15,45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4,</w:t>
            </w:r>
            <w:r w:rsidR="000D0DAA">
              <w:rPr>
                <w:color w:val="000000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b/>
                <w:bCs/>
                <w:color w:val="000000"/>
              </w:rPr>
              <w:t>74,</w:t>
            </w:r>
            <w:r w:rsidR="000D0DAA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5</w:t>
            </w:r>
          </w:p>
        </w:tc>
      </w:tr>
      <w:tr w:rsidR="000E101C" w:rsidTr="007D7D89">
        <w:trPr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 w:rsidRPr="00197118">
              <w:rPr>
                <w:b/>
                <w:bCs/>
                <w:color w:val="000000"/>
              </w:rPr>
              <w:t>Макс. балл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EA6703">
              <w:rPr>
                <w:b/>
                <w:bCs/>
                <w:color w:val="000000"/>
                <w:sz w:val="22"/>
                <w:szCs w:val="22"/>
              </w:rPr>
              <w:t>ВАРИАТИВ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656DA9" w:rsidP="007D7D89">
            <w:pPr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11,55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1,40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5,10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656DA9" w:rsidP="007D7D89">
            <w:pPr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0D0DAA" w:rsidP="007D7D89">
            <w:pPr>
              <w:jc w:val="center"/>
            </w:pPr>
            <w:r>
              <w:rPr>
                <w:color w:val="000000"/>
              </w:rPr>
              <w:t>1</w:t>
            </w:r>
            <w:r w:rsidR="000E101C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:rsidR="000E101C" w:rsidRDefault="009F2078" w:rsidP="007D7D89">
            <w:pPr>
              <w:jc w:val="center"/>
            </w:pPr>
            <w:r>
              <w:rPr>
                <w:b/>
                <w:bCs/>
                <w:color w:val="000000"/>
              </w:rPr>
              <w:t>19.05</w:t>
            </w:r>
          </w:p>
        </w:tc>
      </w:tr>
      <w:tr w:rsidR="000E101C" w:rsidTr="007D7D89">
        <w:trPr>
          <w:jc w:val="center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:rsidR="000E101C" w:rsidRDefault="000E101C" w:rsidP="007D7D89">
            <w:pPr>
              <w:jc w:val="center"/>
            </w:pPr>
            <w:r w:rsidRPr="00613219">
              <w:rPr>
                <w:b/>
                <w:sz w:val="22"/>
                <w:szCs w:val="22"/>
              </w:rPr>
              <w:t>Итого баллов за модуль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656DA9" w:rsidP="007D7D89">
            <w:pPr>
              <w:jc w:val="center"/>
            </w:pPr>
            <w:r>
              <w:rPr>
                <w:color w:val="000000"/>
              </w:rPr>
              <w:t>6.35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32,55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5,50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28,55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656DA9" w:rsidP="007D7D89">
            <w:pPr>
              <w:jc w:val="center"/>
            </w:pPr>
            <w:r>
              <w:rPr>
                <w:color w:val="000000"/>
              </w:rPr>
              <w:t>15.45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0E101C" w:rsidP="007D7D89">
            <w:pPr>
              <w:jc w:val="center"/>
            </w:pPr>
            <w:r>
              <w:rPr>
                <w:color w:val="000000"/>
              </w:rPr>
              <w:t>5,00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01C" w:rsidRDefault="009F2078" w:rsidP="007D7D89">
            <w:pPr>
              <w:jc w:val="center"/>
            </w:pPr>
            <w:r>
              <w:rPr>
                <w:b/>
                <w:sz w:val="22"/>
                <w:szCs w:val="22"/>
              </w:rPr>
              <w:t>93.40</w:t>
            </w:r>
          </w:p>
        </w:tc>
      </w:tr>
    </w:tbl>
    <w:p w:rsidR="000E101C" w:rsidRDefault="000E101C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9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:rsidR="00613219" w:rsidRDefault="00DE39D8" w:rsidP="000E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602"/>
        <w:gridCol w:w="3352"/>
        <w:gridCol w:w="6728"/>
      </w:tblGrid>
      <w:tr w:rsidR="000E101C" w:rsidRPr="009D04EE" w:rsidTr="007D7D89">
        <w:tc>
          <w:tcPr>
            <w:tcW w:w="1851" w:type="pct"/>
            <w:gridSpan w:val="2"/>
            <w:shd w:val="clear" w:color="auto" w:fill="92D050"/>
          </w:tcPr>
          <w:p w:rsidR="000E101C" w:rsidRPr="00437D28" w:rsidRDefault="000E101C" w:rsidP="007D7D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0E101C" w:rsidRPr="00437D28" w:rsidRDefault="000E101C" w:rsidP="007D7D8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0E101C" w:rsidRPr="009D04EE" w:rsidTr="007D7D89">
        <w:tc>
          <w:tcPr>
            <w:tcW w:w="282" w:type="pct"/>
            <w:shd w:val="clear" w:color="auto" w:fill="00B050"/>
          </w:tcPr>
          <w:p w:rsidR="000E101C" w:rsidRPr="00437D28" w:rsidRDefault="000E101C" w:rsidP="007D7D8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619A">
              <w:rPr>
                <w:b/>
                <w:sz w:val="24"/>
                <w:szCs w:val="24"/>
              </w:rPr>
              <w:t>Установка застенных модулей, монтаж системы водоотведения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0E101C" w:rsidRPr="009D04EE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</w:tc>
      </w:tr>
      <w:tr w:rsidR="000E101C" w:rsidRPr="009D04EE" w:rsidTr="007D7D89">
        <w:tc>
          <w:tcPr>
            <w:tcW w:w="282" w:type="pct"/>
            <w:shd w:val="clear" w:color="auto" w:fill="00B050"/>
          </w:tcPr>
          <w:p w:rsidR="000E101C" w:rsidRPr="00437D28" w:rsidRDefault="000E101C" w:rsidP="007D7D8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1EB9">
              <w:rPr>
                <w:b/>
                <w:sz w:val="24"/>
                <w:szCs w:val="24"/>
              </w:rPr>
              <w:t xml:space="preserve">Монтаж систем холодного и горячего водоснабжения с установкой встраиваемых </w:t>
            </w:r>
            <w:r w:rsidRPr="00EB1EB9">
              <w:rPr>
                <w:b/>
                <w:sz w:val="24"/>
                <w:szCs w:val="24"/>
              </w:rPr>
              <w:lastRenderedPageBreak/>
              <w:t>элементов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Визуальный контроль</w:t>
            </w:r>
          </w:p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  <w:p w:rsidR="000E101C" w:rsidRPr="009D04EE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Пневматическое испытание</w:t>
            </w:r>
          </w:p>
        </w:tc>
      </w:tr>
      <w:tr w:rsidR="000E101C" w:rsidRPr="009D04EE" w:rsidTr="007D7D89">
        <w:tc>
          <w:tcPr>
            <w:tcW w:w="282" w:type="pct"/>
            <w:shd w:val="clear" w:color="auto" w:fill="00B050"/>
          </w:tcPr>
          <w:p w:rsidR="000E101C" w:rsidRPr="00437D28" w:rsidRDefault="000E101C" w:rsidP="007D7D8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Установка санитарно-технических приборов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0E101C" w:rsidRPr="009D04EE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</w:tc>
      </w:tr>
      <w:tr w:rsidR="000E101C" w:rsidRPr="009D04EE" w:rsidTr="007D7D89">
        <w:tc>
          <w:tcPr>
            <w:tcW w:w="282" w:type="pct"/>
            <w:shd w:val="clear" w:color="auto" w:fill="00B050"/>
          </w:tcPr>
          <w:p w:rsidR="000E101C" w:rsidRPr="00437D28" w:rsidRDefault="000E101C" w:rsidP="007D7D8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Монтаж системы отопления/системы «тёплый пол»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Разрушающий контроль</w:t>
            </w:r>
          </w:p>
          <w:p w:rsidR="000E101C" w:rsidRPr="004904C5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0E101C" w:rsidRPr="009D04EE" w:rsidTr="007D7D89">
        <w:tc>
          <w:tcPr>
            <w:tcW w:w="282" w:type="pct"/>
            <w:shd w:val="clear" w:color="auto" w:fill="00B050"/>
          </w:tcPr>
          <w:p w:rsidR="000E101C" w:rsidRPr="00437D28" w:rsidRDefault="000E101C" w:rsidP="007D7D8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0E101C" w:rsidRPr="004904C5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Монтаж системы противопожарного водопровода из стальных ВГП труб (скоростной тест)</w:t>
            </w:r>
          </w:p>
        </w:tc>
        <w:tc>
          <w:tcPr>
            <w:tcW w:w="3149" w:type="pct"/>
            <w:shd w:val="clear" w:color="auto" w:fill="auto"/>
          </w:tcPr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Визуальный контроль</w:t>
            </w:r>
          </w:p>
          <w:p w:rsidR="000E101C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Измерительный контроль</w:t>
            </w:r>
          </w:p>
          <w:p w:rsidR="000E101C" w:rsidRPr="009D04EE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Пневматическое испытание</w:t>
            </w:r>
          </w:p>
        </w:tc>
      </w:tr>
      <w:tr w:rsidR="000E101C" w:rsidRPr="009D04EE" w:rsidTr="007D7D89">
        <w:tc>
          <w:tcPr>
            <w:tcW w:w="282" w:type="pct"/>
            <w:shd w:val="clear" w:color="auto" w:fill="00B050"/>
          </w:tcPr>
          <w:p w:rsidR="000E101C" w:rsidRPr="00437D28" w:rsidRDefault="000E101C" w:rsidP="007D7D89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0E101C" w:rsidRPr="00D7527F" w:rsidRDefault="000E101C" w:rsidP="007D7D8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A1C0F">
              <w:rPr>
                <w:b/>
                <w:sz w:val="24"/>
                <w:szCs w:val="24"/>
              </w:rPr>
              <w:t>Информирование руководства о выполненной работе</w:t>
            </w:r>
          </w:p>
        </w:tc>
        <w:tc>
          <w:tcPr>
            <w:tcW w:w="3149" w:type="pct"/>
            <w:shd w:val="clear" w:color="auto" w:fill="auto"/>
          </w:tcPr>
          <w:p w:rsidR="000E101C" w:rsidRPr="009D04EE" w:rsidRDefault="000E101C" w:rsidP="007D7D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коммуникативных навыков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0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656DA9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  <w:r w:rsidR="00656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40 мин.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0E10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154DF4" w:rsidRDefault="00154DF4" w:rsidP="00D129C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1" w:name="_Toc142037189"/>
      <w:r w:rsidRPr="00A4187F">
        <w:rPr>
          <w:rFonts w:ascii="Times New Roman" w:hAnsi="Times New Roman"/>
        </w:rPr>
        <w:lastRenderedPageBreak/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</w:p>
    <w:p w:rsidR="000E101C" w:rsidRDefault="000E101C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</w:t>
      </w:r>
      <w:r w:rsidR="00FE5C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состоит из 6 модулей (11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задач), включает обязательную к выполнению часть (инвариант) - Модули</w:t>
      </w:r>
      <w:proofErr w:type="gramStart"/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>, Б, В, Г, Д, Е, Задачи 1, 3, 6, 9, 11, 13, и вариативную часть - Модули А, Б, В, Г, Д</w:t>
      </w:r>
      <w:r w:rsidR="00656DA9">
        <w:rPr>
          <w:rFonts w:ascii="Times New Roman" w:eastAsia="Times New Roman" w:hAnsi="Times New Roman" w:cs="Times New Roman"/>
          <w:sz w:val="28"/>
          <w:szCs w:val="28"/>
          <w:lang w:eastAsia="ru-RU"/>
        </w:rPr>
        <w:t>, Е Задачи 4, 5, 7, 8, 10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</w:t>
      </w:r>
      <w:r w:rsidR="00E542D7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нкурсного задания составляет 93,4</w:t>
      </w:r>
      <w:r w:rsidRPr="000E10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 w:rsidR="006A4E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</w:t>
      </w:r>
      <w:proofErr w:type="gramStart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3. </w:t>
      </w:r>
      <w:proofErr w:type="gramStart"/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Матрица конкурсного задания)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2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</w:t>
      </w:r>
      <w:proofErr w:type="spellStart"/>
      <w:r w:rsidR="000B55A2" w:rsidRPr="00A4187F">
        <w:rPr>
          <w:rFonts w:ascii="Times New Roman" w:hAnsi="Times New Roman"/>
          <w:color w:val="000000"/>
          <w:lang w:eastAsia="ru-RU"/>
        </w:rPr>
        <w:t>вариатив</w:t>
      </w:r>
      <w:proofErr w:type="spellEnd"/>
      <w:r w:rsidR="000B55A2" w:rsidRPr="00A4187F">
        <w:rPr>
          <w:rFonts w:ascii="Times New Roman" w:hAnsi="Times New Roman"/>
          <w:color w:val="000000"/>
          <w:lang w:eastAsia="ru-RU"/>
        </w:rPr>
        <w:t>)</w:t>
      </w:r>
      <w:bookmarkEnd w:id="12"/>
    </w:p>
    <w:p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A2A" w:rsidRPr="00EE08F9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E08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Установка застенных модулей, монтаж системы водоотведения.</w:t>
      </w:r>
    </w:p>
    <w:p w:rsidR="005A3A2A" w:rsidRPr="00EE08F9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состоит из </w:t>
      </w:r>
      <w:r w:rsidR="00C00F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одной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задач</w:t>
      </w:r>
      <w:r w:rsidR="00C00F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(1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EE08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00F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 3</w:t>
      </w:r>
      <w:r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минут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1.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установку застенных модулей, монтаж систем водоотведения из раструбных ПП труб.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необходимо выполнить установку застенных модулей, встраиваемых элементов, выполнить монтаж системы водоотведения из раструбных полипропиленовых труб, согласно заданному проекту. 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1 часа 30 мин.</w:t>
      </w:r>
    </w:p>
    <w:p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A3A2A" w:rsidRPr="003B10EB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Монтаж систем холодного и горячего водоснабжения с установкой встраиваемых элементов.</w:t>
      </w:r>
    </w:p>
    <w:p w:rsidR="005A3A2A" w:rsidRPr="003B10EB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10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состоит из трёх задач (3,4,5)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B1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часов 30 минут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3.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водоснабжения из металлополимерных труб (PE-X/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Al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/PE-X).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необходимо выполнить </w:t>
      </w:r>
      <w:proofErr w:type="gram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монтаж стояков ГВС и ХВС применяя</w:t>
      </w:r>
      <w:proofErr w:type="gram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технологию аксиальной запрессовки, смонтировать узел ввода, выполнить разводку из 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металлополимерной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трубы применяя технологию радиальной запрессовки, с установкой коллекторов, выполнить монтаж элемента системы водоснабжения с подключением к унитазу и к умывальнику.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4 часов 30 мин.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4.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Монтаж участка системы водоснабжения из полипропиленовых труб (P</w:t>
      </w:r>
      <w:proofErr w:type="gram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R).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элемента системы горячего и холодного водоснабжения из полипропиленовых труб от коллекторов к гигиеническому душу согласно проекту.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1 часа 30 мин.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/>
          <w:sz w:val="28"/>
          <w:szCs w:val="28"/>
        </w:rPr>
        <w:t>Задача 5.</w:t>
      </w: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Монтаж участка системы водоснабжения из медных труб (</w:t>
      </w:r>
      <w:proofErr w:type="spellStart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Cu</w:t>
      </w:r>
      <w:proofErr w:type="spellEnd"/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5A3A2A" w:rsidRPr="003B10EB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элемента системы горячего и холодного водоснабжения из медных труб от коллекторов к душевому смесителю, согласно проекту.</w:t>
      </w:r>
    </w:p>
    <w:p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10EB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1 часа 30 мин.</w:t>
      </w:r>
    </w:p>
    <w:p w:rsidR="005A3A2A" w:rsidRPr="00C97E44" w:rsidRDefault="005A3A2A" w:rsidP="005A3A2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Установка санитарно-технических приборов.</w:t>
      </w: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Модуль «В» состоит из </w:t>
      </w:r>
      <w:r w:rsidR="005F03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трёх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задач (6,7</w:t>
      </w:r>
      <w:r w:rsidR="005F03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,8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час 30 минут.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6.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унитаз и умывальник.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установку унитаза, раковины со смесителем, установить сифон. Подключить приборы к инженерным сетям. Выполнить необходимые настройки. Привести приборы в надлежащий вид для сдачи клиенту.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50 минут.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Задача 7.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гигиенический душ.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необходимо, установить смеситель и комплектующие для гигиенического душа, в том числе все декоративные элементы, подключить его к инженерным сетям. Привести прибор в надлежащий вид для сдачи клиенту.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20 минут.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8.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Установить тропический душ.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необходимо, установить смеситель и комплектующие для тропического душа, в том числе все декоративные элементы, подключить его к инженерным сетям. Привести прибор в надлежащий вид для сдачи клиенту.</w:t>
      </w:r>
    </w:p>
    <w:p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20 минут.</w:t>
      </w:r>
    </w:p>
    <w:p w:rsidR="005A3A2A" w:rsidRPr="00C97E4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Монтаж системы отопления и системы «тёплый пол».</w:t>
      </w: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«Г» состоит из двух задач (9 и 10)</w:t>
      </w:r>
    </w:p>
    <w:p w:rsidR="005A3A2A" w:rsidRPr="00C97E4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часов 30 минут.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9.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Выполнить монтаж системы отопления из тонкостенных оцинкованных стальных труб.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В данной задаче необходимо выполнить монтаж системы отопления с установкой всех элементов, в том числе отопительных приборов (радиаторы), насосного и регулирующего оборудования согласно проекту.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Задание должно быть выполнено в течение 5 часов 30 минут. 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sz w:val="28"/>
          <w:szCs w:val="28"/>
        </w:rPr>
        <w:t>Задача 10</w:t>
      </w: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. Выполнить монтаж системы «тёплый пол» из сшитого полиэтилена (РЕХ).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данной задаче необходимо выполнить монтаж и подключение коллекторов тёплого пола, произвести укладку тёплого пола из сшитого полиэтилена с шагом 150 мм, согласно проекту. 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sz w:val="28"/>
          <w:szCs w:val="28"/>
        </w:rPr>
        <w:t>Задание должно быть выполнено в течение 2 часов.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Монтаж системы противопожарного водопровода из стальных ВГП труб (скоростной тест). </w:t>
      </w:r>
    </w:p>
    <w:p w:rsidR="005A3A2A" w:rsidRPr="00742704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«Д</w:t>
      </w:r>
      <w:r w:rsidR="00B242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состоит из одной задачи (11</w:t>
      </w:r>
      <w:r w:rsidRPr="00742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Pr="0074270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5A3A2A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242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 мин.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iCs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.</w:t>
      </w: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Монтаж участка распределительной сети системы противопожарного водопровода из стальных ВГП труб.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В данной задаче необходимо изготовить узел на специально отведённом месте и затем установить собранный узел в монтажное положение согласно чертежу.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>Задание должно быть выполнено в течение 30 минут.</w:t>
      </w:r>
    </w:p>
    <w:p w:rsidR="005A3A2A" w:rsidRPr="00742704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4270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Выполнить переход к следующей задаче участник может только после полного завершения данной задачи.  </w:t>
      </w:r>
    </w:p>
    <w:p w:rsidR="005A3A2A" w:rsidRDefault="005A3A2A" w:rsidP="005A3A2A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Информирование руководства о выполненной работе.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«Е» состоит из одной задачи 13.</w:t>
      </w:r>
    </w:p>
    <w:p w:rsidR="005A3A2A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427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мин.</w:t>
      </w:r>
    </w:p>
    <w:p w:rsidR="005A3A2A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Задания: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13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Информирование работника более высокого уровня квалификации о выполненных работах, сдача акта и документации на установленное оборудование.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данной задаче конкурсант должен показать свои коммуникативные навыки. В течение отведённого времени он должен сдать работу вышестоящему начальству (клиенту)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Соблюдать правила этического общения, рассказать о выполненной работе, объяснить принцип работы оборудования и смонтированных систем. Сдать акт и необходимую документацию на установленное оборудование.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этом системы нужно сдавать полностью, вне зависимости от объёма их выполнения.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истечение</w:t>
      </w:r>
      <w:proofErr w:type="gramEnd"/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определённого на задачу времени участника останавливают, всё сказанное после остановки, экспертами не учитывается. </w:t>
      </w:r>
    </w:p>
    <w:p w:rsidR="005A3A2A" w:rsidRPr="00705C36" w:rsidRDefault="005A3A2A" w:rsidP="005A3A2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05C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выполнение модуля отводится 10 минут.</w:t>
      </w:r>
    </w:p>
    <w:p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:rsidR="005A3A2A" w:rsidRPr="0014006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Если участнику, для выполнения задачи требуется дополнительное время, он может его взять за счёт врем</w:t>
      </w:r>
      <w:r>
        <w:rPr>
          <w:rFonts w:ascii="Times New Roman" w:hAnsi="Times New Roman"/>
          <w:sz w:val="28"/>
          <w:szCs w:val="28"/>
        </w:rPr>
        <w:t>я</w:t>
      </w:r>
      <w:r w:rsidRPr="0014006A">
        <w:rPr>
          <w:rFonts w:ascii="Times New Roman" w:hAnsi="Times New Roman"/>
          <w:sz w:val="28"/>
          <w:szCs w:val="28"/>
        </w:rPr>
        <w:t xml:space="preserve"> отведённого на другие задачи.  При этом общее время выполнения тестового задания увеличиваться не будет, а оценка завершенности модуля засчитана не будет. </w:t>
      </w:r>
    </w:p>
    <w:p w:rsidR="005A3A2A" w:rsidRPr="0014006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 xml:space="preserve">Выполнить переход к следующей задаче участник может только после полного завершения данной задачи.  Если участник завершил выполнение задачи раньше отведённого времени, он </w:t>
      </w:r>
      <w:proofErr w:type="gramStart"/>
      <w:r w:rsidRPr="0014006A">
        <w:rPr>
          <w:rFonts w:ascii="Times New Roman" w:hAnsi="Times New Roman"/>
          <w:sz w:val="28"/>
          <w:szCs w:val="28"/>
        </w:rPr>
        <w:t>может перейти к следующей задаче сэкономив</w:t>
      </w:r>
      <w:proofErr w:type="gramEnd"/>
      <w:r w:rsidRPr="0014006A">
        <w:rPr>
          <w:rFonts w:ascii="Times New Roman" w:hAnsi="Times New Roman"/>
          <w:sz w:val="28"/>
          <w:szCs w:val="28"/>
        </w:rPr>
        <w:t xml:space="preserve"> время. </w:t>
      </w:r>
    </w:p>
    <w:p w:rsidR="005A3A2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По завершению задачи участник должен поднять руку и предупредить экспертов о переходе к следующей задаче. После перехода к следующей задаче, участник не может вернуться к выполнению предыдущей.</w:t>
      </w:r>
    </w:p>
    <w:p w:rsidR="005A3A2A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4006A">
        <w:rPr>
          <w:rFonts w:ascii="Times New Roman" w:hAnsi="Times New Roman"/>
          <w:sz w:val="28"/>
          <w:szCs w:val="28"/>
        </w:rPr>
        <w:t>По окончании выполнения</w:t>
      </w:r>
      <w:r>
        <w:rPr>
          <w:rFonts w:ascii="Times New Roman" w:hAnsi="Times New Roman"/>
          <w:sz w:val="28"/>
          <w:szCs w:val="28"/>
        </w:rPr>
        <w:t xml:space="preserve"> каждого из</w:t>
      </w:r>
      <w:r w:rsidRPr="0014006A">
        <w:rPr>
          <w:rFonts w:ascii="Times New Roman" w:hAnsi="Times New Roman"/>
          <w:sz w:val="28"/>
          <w:szCs w:val="28"/>
        </w:rPr>
        <w:t xml:space="preserve"> модул</w:t>
      </w:r>
      <w:r>
        <w:rPr>
          <w:rFonts w:ascii="Times New Roman" w:hAnsi="Times New Roman"/>
          <w:sz w:val="28"/>
          <w:szCs w:val="28"/>
        </w:rPr>
        <w:t>ей (</w:t>
      </w:r>
      <w:r w:rsidRPr="0014006A">
        <w:rPr>
          <w:rFonts w:ascii="Times New Roman" w:hAnsi="Times New Roman"/>
          <w:sz w:val="28"/>
          <w:szCs w:val="28"/>
        </w:rPr>
        <w:t>водоснабжения</w:t>
      </w:r>
      <w:r>
        <w:rPr>
          <w:rFonts w:ascii="Times New Roman" w:hAnsi="Times New Roman"/>
          <w:sz w:val="28"/>
          <w:szCs w:val="28"/>
        </w:rPr>
        <w:t>, отопления, пожаротушения)</w:t>
      </w:r>
      <w:r w:rsidRPr="0014006A">
        <w:rPr>
          <w:rFonts w:ascii="Times New Roman" w:hAnsi="Times New Roman"/>
          <w:sz w:val="28"/>
          <w:szCs w:val="28"/>
        </w:rPr>
        <w:t xml:space="preserve"> участник может проверить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006A">
        <w:rPr>
          <w:rFonts w:ascii="Times New Roman" w:hAnsi="Times New Roman"/>
          <w:sz w:val="28"/>
          <w:szCs w:val="28"/>
        </w:rPr>
        <w:t>систему на герметичность сжатым воздухом (2 бара в течение 2 минут)</w:t>
      </w:r>
      <w:r w:rsidR="0010736F">
        <w:rPr>
          <w:rFonts w:ascii="Times New Roman" w:hAnsi="Times New Roman"/>
          <w:sz w:val="28"/>
          <w:szCs w:val="28"/>
        </w:rPr>
        <w:t xml:space="preserve"> запросив официальное тестирование</w:t>
      </w:r>
      <w:r w:rsidRPr="0014006A">
        <w:rPr>
          <w:rFonts w:ascii="Times New Roman" w:hAnsi="Times New Roman"/>
          <w:sz w:val="28"/>
          <w:szCs w:val="28"/>
        </w:rPr>
        <w:t>.</w:t>
      </w:r>
      <w:r w:rsidR="0010736F">
        <w:rPr>
          <w:rFonts w:ascii="Times New Roman" w:hAnsi="Times New Roman"/>
          <w:sz w:val="28"/>
          <w:szCs w:val="28"/>
        </w:rPr>
        <w:t xml:space="preserve"> Если участник претендует на баллы за «Завершение модуля в отведённое время», он обязан запросить официальное тестирование </w:t>
      </w:r>
      <w:r w:rsidR="00B67A60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="00B67A60">
        <w:rPr>
          <w:rFonts w:ascii="Times New Roman" w:hAnsi="Times New Roman"/>
          <w:sz w:val="28"/>
          <w:szCs w:val="28"/>
        </w:rPr>
        <w:t>позднее</w:t>
      </w:r>
      <w:proofErr w:type="gramEnd"/>
      <w:r w:rsidR="00B67A60">
        <w:rPr>
          <w:rFonts w:ascii="Times New Roman" w:hAnsi="Times New Roman"/>
          <w:sz w:val="28"/>
          <w:szCs w:val="28"/>
        </w:rPr>
        <w:t xml:space="preserve"> чем за 3 минуты до завершения официального время выполнения модуля.</w:t>
      </w:r>
      <w:r w:rsidR="00820178">
        <w:rPr>
          <w:rFonts w:ascii="Times New Roman" w:hAnsi="Times New Roman"/>
          <w:sz w:val="28"/>
          <w:szCs w:val="28"/>
        </w:rPr>
        <w:t xml:space="preserve"> Испытание может проводиться</w:t>
      </w:r>
      <w:r w:rsidR="00973ECA">
        <w:rPr>
          <w:rFonts w:ascii="Times New Roman" w:hAnsi="Times New Roman"/>
          <w:sz w:val="28"/>
          <w:szCs w:val="28"/>
        </w:rPr>
        <w:t xml:space="preserve"> и в случае, е</w:t>
      </w:r>
      <w:r w:rsidR="00973ECA" w:rsidRPr="0014006A">
        <w:rPr>
          <w:rFonts w:ascii="Times New Roman" w:hAnsi="Times New Roman"/>
          <w:sz w:val="28"/>
          <w:szCs w:val="28"/>
        </w:rPr>
        <w:t>сли участник</w:t>
      </w:r>
      <w:r w:rsidR="00973ECA">
        <w:rPr>
          <w:rFonts w:ascii="Times New Roman" w:hAnsi="Times New Roman"/>
          <w:sz w:val="28"/>
          <w:szCs w:val="28"/>
        </w:rPr>
        <w:t xml:space="preserve"> использовал </w:t>
      </w:r>
      <w:r w:rsidR="00973ECA" w:rsidRPr="0014006A">
        <w:rPr>
          <w:rFonts w:ascii="Times New Roman" w:hAnsi="Times New Roman"/>
          <w:sz w:val="28"/>
          <w:szCs w:val="28"/>
        </w:rPr>
        <w:t>дополнительное время за счёт врем</w:t>
      </w:r>
      <w:r w:rsidR="00973ECA">
        <w:rPr>
          <w:rFonts w:ascii="Times New Roman" w:hAnsi="Times New Roman"/>
          <w:sz w:val="28"/>
          <w:szCs w:val="28"/>
        </w:rPr>
        <w:t>я</w:t>
      </w:r>
      <w:r w:rsidR="00973ECA" w:rsidRPr="0014006A">
        <w:rPr>
          <w:rFonts w:ascii="Times New Roman" w:hAnsi="Times New Roman"/>
          <w:sz w:val="28"/>
          <w:szCs w:val="28"/>
        </w:rPr>
        <w:t xml:space="preserve"> отведённого на другие задачи</w:t>
      </w:r>
      <w:r w:rsidR="00B548D6">
        <w:rPr>
          <w:rFonts w:ascii="Times New Roman" w:hAnsi="Times New Roman"/>
          <w:sz w:val="28"/>
          <w:szCs w:val="28"/>
        </w:rPr>
        <w:t>, но не</w:t>
      </w:r>
      <w:r w:rsidRPr="0014006A">
        <w:rPr>
          <w:rFonts w:ascii="Times New Roman" w:hAnsi="Times New Roman"/>
          <w:sz w:val="28"/>
          <w:szCs w:val="28"/>
        </w:rPr>
        <w:t xml:space="preserve"> должно </w:t>
      </w:r>
      <w:r w:rsidR="00AF672F">
        <w:rPr>
          <w:rFonts w:ascii="Times New Roman" w:hAnsi="Times New Roman"/>
          <w:sz w:val="28"/>
          <w:szCs w:val="28"/>
        </w:rPr>
        <w:t>выходить за рамки общего</w:t>
      </w:r>
      <w:r w:rsidRPr="0014006A">
        <w:rPr>
          <w:rFonts w:ascii="Times New Roman" w:hAnsi="Times New Roman"/>
          <w:sz w:val="28"/>
          <w:szCs w:val="28"/>
        </w:rPr>
        <w:t xml:space="preserve"> время</w:t>
      </w:r>
      <w:r w:rsidR="00C37BE1">
        <w:rPr>
          <w:rFonts w:ascii="Times New Roman" w:hAnsi="Times New Roman"/>
          <w:sz w:val="28"/>
          <w:szCs w:val="28"/>
        </w:rPr>
        <w:t xml:space="preserve"> </w:t>
      </w:r>
      <w:r w:rsidR="00C37BE1">
        <w:rPr>
          <w:rFonts w:ascii="Times New Roman" w:eastAsia="Times New Roman" w:hAnsi="Times New Roman"/>
          <w:color w:val="000000"/>
          <w:sz w:val="28"/>
          <w:szCs w:val="28"/>
        </w:rPr>
        <w:t>отведённо</w:t>
      </w:r>
      <w:r w:rsidR="00AF672F">
        <w:rPr>
          <w:rFonts w:ascii="Times New Roman" w:eastAsia="Times New Roman" w:hAnsi="Times New Roman"/>
          <w:color w:val="000000"/>
          <w:sz w:val="28"/>
          <w:szCs w:val="28"/>
        </w:rPr>
        <w:t>го</w:t>
      </w:r>
      <w:r w:rsidR="00C37BE1">
        <w:rPr>
          <w:rFonts w:ascii="Times New Roman" w:eastAsia="Times New Roman" w:hAnsi="Times New Roman"/>
          <w:color w:val="000000"/>
          <w:sz w:val="28"/>
          <w:szCs w:val="28"/>
        </w:rPr>
        <w:t xml:space="preserve"> на выполнение</w:t>
      </w:r>
      <w:r w:rsidR="00C37BE1" w:rsidRPr="003732A7">
        <w:rPr>
          <w:rFonts w:ascii="Times New Roman" w:eastAsia="Times New Roman" w:hAnsi="Times New Roman"/>
          <w:color w:val="000000"/>
          <w:sz w:val="28"/>
          <w:szCs w:val="28"/>
        </w:rPr>
        <w:t xml:space="preserve"> Конкурсного задания</w:t>
      </w:r>
      <w:r w:rsidR="00C37BE1">
        <w:rPr>
          <w:rStyle w:val="af6"/>
          <w:rFonts w:ascii="Times New Roman" w:eastAsia="Times New Roman" w:hAnsi="Times New Roman"/>
          <w:color w:val="000000"/>
          <w:sz w:val="28"/>
          <w:szCs w:val="28"/>
        </w:rPr>
        <w:footnoteReference w:id="3"/>
      </w:r>
      <w:r w:rsidR="000354CA">
        <w:rPr>
          <w:rFonts w:ascii="Times New Roman" w:eastAsia="Times New Roman" w:hAnsi="Times New Roman"/>
          <w:color w:val="000000"/>
          <w:sz w:val="28"/>
          <w:szCs w:val="28"/>
        </w:rPr>
        <w:t xml:space="preserve"> (без учёта время Модуля «Информирование…»)</w:t>
      </w:r>
      <w:r w:rsidRPr="0014006A">
        <w:rPr>
          <w:rFonts w:ascii="Times New Roman" w:hAnsi="Times New Roman"/>
          <w:sz w:val="28"/>
          <w:szCs w:val="28"/>
        </w:rPr>
        <w:t xml:space="preserve"> и</w:t>
      </w:r>
      <w:r w:rsidR="00AF672F">
        <w:rPr>
          <w:rFonts w:ascii="Times New Roman" w:hAnsi="Times New Roman"/>
          <w:sz w:val="28"/>
          <w:szCs w:val="28"/>
        </w:rPr>
        <w:t xml:space="preserve"> обязано быть</w:t>
      </w:r>
      <w:r w:rsidRPr="0014006A">
        <w:rPr>
          <w:rFonts w:ascii="Times New Roman" w:hAnsi="Times New Roman"/>
          <w:sz w:val="28"/>
          <w:szCs w:val="28"/>
        </w:rPr>
        <w:t xml:space="preserve"> зафиксировано членами жюри ответственными за данный аспект. Участники могут сначала самостоятельно провести тестирование и устранить неисправности, прежде чем запрашивать официальный тест (испытание).</w:t>
      </w:r>
      <w:r w:rsidR="00D47295">
        <w:rPr>
          <w:rFonts w:ascii="Times New Roman" w:hAnsi="Times New Roman"/>
          <w:sz w:val="28"/>
          <w:szCs w:val="28"/>
        </w:rPr>
        <w:t xml:space="preserve"> </w:t>
      </w:r>
    </w:p>
    <w:p w:rsidR="005A3A2A" w:rsidRPr="00B67A60" w:rsidRDefault="005A3A2A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74B62">
        <w:rPr>
          <w:rFonts w:ascii="Times New Roman" w:hAnsi="Times New Roman"/>
          <w:sz w:val="28"/>
          <w:szCs w:val="28"/>
        </w:rPr>
        <w:t xml:space="preserve">Скоростной тест проверяет способность участников выполнить сложную задачу по конвейерной схеме заготовительного производства в соответствии с чертежом в фиксированные сроки и в соответствии с высокими стандартами, указанными в руководстве по оцениванию.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 xml:space="preserve">Если для выполнения данного модуля участнику понадобилось дополнительное время, то дополнительное время на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lastRenderedPageBreak/>
        <w:t>выполнение данного модуля не предоставляется.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974B62">
        <w:rPr>
          <w:rFonts w:ascii="Times New Roman" w:eastAsia="Times New Roman" w:hAnsi="Times New Roman"/>
          <w:bCs/>
          <w:sz w:val="28"/>
          <w:szCs w:val="28"/>
        </w:rPr>
        <w:t>Дополнительный материал для этого модуля не выдается!</w:t>
      </w:r>
    </w:p>
    <w:p w:rsidR="00B67A60" w:rsidRPr="00974B62" w:rsidRDefault="00E77B40" w:rsidP="005A3A2A">
      <w:pPr>
        <w:pStyle w:val="aff1"/>
        <w:numPr>
          <w:ilvl w:val="0"/>
          <w:numId w:val="2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«</w:t>
      </w:r>
      <w:r w:rsidR="00B67A60">
        <w:rPr>
          <w:rFonts w:ascii="Times New Roman" w:eastAsia="Times New Roman" w:hAnsi="Times New Roman"/>
          <w:bCs/>
          <w:sz w:val="28"/>
          <w:szCs w:val="28"/>
        </w:rPr>
        <w:t>Руководство по оцениванию</w:t>
      </w:r>
      <w:r>
        <w:rPr>
          <w:rFonts w:ascii="Times New Roman" w:eastAsia="Times New Roman" w:hAnsi="Times New Roman"/>
          <w:bCs/>
          <w:sz w:val="28"/>
          <w:szCs w:val="28"/>
        </w:rPr>
        <w:t>»</w:t>
      </w:r>
      <w:r w:rsidR="00B67A60">
        <w:rPr>
          <w:rFonts w:ascii="Times New Roman" w:eastAsia="Times New Roman" w:hAnsi="Times New Roman"/>
          <w:bCs/>
          <w:sz w:val="28"/>
          <w:szCs w:val="28"/>
        </w:rPr>
        <w:t xml:space="preserve"> является основополагающим документом</w:t>
      </w:r>
      <w:r w:rsidR="00F37036">
        <w:rPr>
          <w:rFonts w:ascii="Times New Roman" w:eastAsia="Times New Roman" w:hAnsi="Times New Roman"/>
          <w:bCs/>
          <w:sz w:val="28"/>
          <w:szCs w:val="28"/>
        </w:rPr>
        <w:t>,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которым </w:t>
      </w:r>
      <w:r w:rsidRPr="00E77B40">
        <w:rPr>
          <w:rFonts w:ascii="Times New Roman" w:eastAsia="Times New Roman" w:hAnsi="Times New Roman"/>
          <w:bCs/>
          <w:sz w:val="28"/>
          <w:szCs w:val="28"/>
        </w:rPr>
        <w:t>Эксперт</w:t>
      </w:r>
      <w:r>
        <w:rPr>
          <w:rFonts w:ascii="Times New Roman" w:eastAsia="Times New Roman" w:hAnsi="Times New Roman"/>
          <w:bCs/>
          <w:sz w:val="28"/>
          <w:szCs w:val="28"/>
        </w:rPr>
        <w:t>ы руководствуются</w:t>
      </w:r>
      <w:r>
        <w:t xml:space="preserve"> </w:t>
      </w:r>
      <w:r w:rsidR="00B67A60">
        <w:rPr>
          <w:rFonts w:ascii="Times New Roman" w:eastAsia="Times New Roman" w:hAnsi="Times New Roman"/>
          <w:bCs/>
          <w:sz w:val="28"/>
          <w:szCs w:val="28"/>
        </w:rPr>
        <w:t>при проведении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67A60">
        <w:rPr>
          <w:rFonts w:ascii="Times New Roman" w:eastAsia="Times New Roman" w:hAnsi="Times New Roman"/>
          <w:bCs/>
          <w:sz w:val="28"/>
          <w:szCs w:val="28"/>
        </w:rPr>
        <w:t xml:space="preserve">оценки выполненного участником задания.  </w:t>
      </w:r>
    </w:p>
    <w:p w:rsidR="00EA30C6" w:rsidRPr="00F3099C" w:rsidRDefault="00EA30C6" w:rsidP="00C17B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5" w:name="_Toc78885659"/>
      <w:bookmarkStart w:id="16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:rsidR="000354CA" w:rsidRPr="00E82208" w:rsidRDefault="000354CA" w:rsidP="00DC77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78885660"/>
      <w:bookmarkStart w:id="18" w:name="_Toc142037193"/>
      <w:r>
        <w:rPr>
          <w:rFonts w:ascii="Times New Roman" w:eastAsia="Times New Roman" w:hAnsi="Times New Roman" w:cs="Times New Roman"/>
          <w:sz w:val="28"/>
          <w:szCs w:val="28"/>
        </w:rPr>
        <w:t>Личный инструмент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комплектуется участником самостоятельно в соответствии с технологиями, представленными в конкурсном задании, и рекомендуемым </w:t>
      </w:r>
      <w:r>
        <w:rPr>
          <w:rFonts w:ascii="Times New Roman" w:eastAsia="Times New Roman" w:hAnsi="Times New Roman" w:cs="Times New Roman"/>
          <w:sz w:val="28"/>
          <w:szCs w:val="28"/>
        </w:rPr>
        <w:t>списком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, указанным в инфраструктурном листе.  </w:t>
      </w:r>
    </w:p>
    <w:p w:rsidR="000354CA" w:rsidRDefault="000354CA" w:rsidP="00DC77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Инструментальный ящик</w:t>
      </w:r>
      <w:r w:rsidRPr="00E82208">
        <w:rPr>
          <w:rFonts w:ascii="Times New Roman" w:eastAsia="Times New Roman" w:hAnsi="Times New Roman" w:cs="Times New Roman"/>
          <w:sz w:val="28"/>
          <w:szCs w:val="28"/>
        </w:rPr>
        <w:t xml:space="preserve"> участника не должен превышать размеры 1000х800х1000 мм.</w:t>
      </w:r>
    </w:p>
    <w:p w:rsidR="000354CA" w:rsidRDefault="000354CA" w:rsidP="00DC77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Рекомендуемый список: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Очки защитные открытые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 для защиты от механических рисков (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лотные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>)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 для защиты от механических рисков (для точных работ)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трикотажные, бесшовные, с полимерным покрытием для защиты от механических рисков (для точных работ)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82208">
        <w:rPr>
          <w:rFonts w:ascii="Times New Roman" w:eastAsia="Times New Roman" w:hAnsi="Times New Roman"/>
          <w:sz w:val="28"/>
          <w:szCs w:val="28"/>
        </w:rPr>
        <w:t>ХБ без полимерного покрытия для работы с высокими температурами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Перчатки защитные для работы с открытым пламенем до 300 град.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отверток PH1, PH2, PZ1, PZ2, </w:t>
      </w: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>шлицевые</w:t>
      </w:r>
      <w:proofErr w:type="gramEnd"/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Ножовка по металлу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Полотно по металлу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Клещи </w:t>
      </w: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>переставные-гаечный</w:t>
      </w:r>
      <w:proofErr w:type="gramEnd"/>
      <w:r w:rsidRPr="00E82208">
        <w:rPr>
          <w:rFonts w:ascii="Times New Roman" w:eastAsia="Times New Roman" w:hAnsi="Times New Roman"/>
          <w:sz w:val="28"/>
          <w:szCs w:val="28"/>
        </w:rPr>
        <w:t xml:space="preserve"> ключ, хромированные 180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Клещи </w:t>
      </w: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>переставные-гаечный</w:t>
      </w:r>
      <w:proofErr w:type="gramEnd"/>
      <w:r w:rsidRPr="00E82208">
        <w:rPr>
          <w:rFonts w:ascii="Times New Roman" w:eastAsia="Times New Roman" w:hAnsi="Times New Roman"/>
          <w:sz w:val="28"/>
          <w:szCs w:val="28"/>
        </w:rPr>
        <w:t xml:space="preserve"> ключ, хромированные 250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Клещи </w:t>
      </w: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>переставные-гаечный</w:t>
      </w:r>
      <w:proofErr w:type="gramEnd"/>
      <w:r w:rsidRPr="00E82208">
        <w:rPr>
          <w:rFonts w:ascii="Times New Roman" w:eastAsia="Times New Roman" w:hAnsi="Times New Roman"/>
          <w:sz w:val="28"/>
          <w:szCs w:val="28"/>
        </w:rPr>
        <w:t xml:space="preserve"> ключ, хромированные 300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Переставные клещи с кнопочным фиксатором черненые 300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Плоскогубцы комбинированные черненые, 180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зажимные универсальные 250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зажимные универсальные 180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lastRenderedPageBreak/>
        <w:t xml:space="preserve">Нож универсальный 220 мм 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Гратосниматель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универсальный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Труборез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mini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до 22 мм для медных труб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Универсальный фаскосниматель для медных и стальных труб до 35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Адаптер для фаскоснимателя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Труборез для стальных труб до 2"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Труборез для нержавеющих стальных труб до 35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Устройство для обработки края резьбы 3/8-2"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Универсальный ступенчатый ключ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монтажного инструмента для установки раковин, унитазов и сливов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комбинированных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рожково-накидных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шарнирных ключей 8-19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Защитный рефлектор пламени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15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18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Круглая щетка для медных труб 22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Устройства для резки и снятия фаски для полимерных труб Ø 32-110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Аккумуляторная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дрель-шуруповёрт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Эксцентриковая насадка для </w:t>
      </w: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>аккумуляторной</w:t>
      </w:r>
      <w:proofErr w:type="gramEnd"/>
      <w:r w:rsidRPr="00E822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дрели-шуруповерта</w:t>
      </w:r>
      <w:proofErr w:type="spellEnd"/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Держатель бит для </w:t>
      </w: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>аккумуляторной</w:t>
      </w:r>
      <w:proofErr w:type="gramEnd"/>
      <w:r w:rsidRPr="00E822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дрели-шуруповерта</w:t>
      </w:r>
      <w:proofErr w:type="spellEnd"/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Прямоугольная насадка для </w:t>
      </w: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>аккумуляторной</w:t>
      </w:r>
      <w:proofErr w:type="gramEnd"/>
      <w:r w:rsidRPr="00E822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дрели-шуруповерта</w:t>
      </w:r>
      <w:proofErr w:type="spellEnd"/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бит для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шуруповерта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(PH1, PH2, PZ1, PZ2, TORX)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Набор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св</w:t>
      </w:r>
      <w:r>
        <w:rPr>
          <w:rFonts w:ascii="Times New Roman" w:eastAsia="Times New Roman" w:hAnsi="Times New Roman"/>
          <w:sz w:val="28"/>
          <w:szCs w:val="28"/>
        </w:rPr>
        <w:t>ё</w:t>
      </w:r>
      <w:r w:rsidRPr="00E82208">
        <w:rPr>
          <w:rFonts w:ascii="Times New Roman" w:eastAsia="Times New Roman" w:hAnsi="Times New Roman"/>
          <w:sz w:val="28"/>
          <w:szCs w:val="28"/>
        </w:rPr>
        <w:t>рел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по металлу (1,5-13)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внутренняя 16</w:t>
      </w:r>
      <w:proofErr w:type="gramEnd"/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внутренняя 20</w:t>
      </w:r>
      <w:proofErr w:type="gramEnd"/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наружняя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16</w:t>
      </w:r>
      <w:proofErr w:type="gramEnd"/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82208">
        <w:rPr>
          <w:rFonts w:ascii="Times New Roman" w:eastAsia="Times New Roman" w:hAnsi="Times New Roman"/>
          <w:sz w:val="28"/>
          <w:szCs w:val="28"/>
        </w:rPr>
        <w:t xml:space="preserve">Пружина для гибки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наружняя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20</w:t>
      </w:r>
      <w:proofErr w:type="gramEnd"/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Трубный зажим 16-25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Комплект инструмента для аксиальной запрессовки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Приспособление для выпрямления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металлополимерной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трубы 16-20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Ножницы для резки металлополимерных труб 16-40 мм</w:t>
      </w:r>
    </w:p>
    <w:p w:rsidR="001C511A" w:rsidRPr="001C511A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lastRenderedPageBreak/>
        <w:t>Трубогиб для металлополимерных труб арбалетного типа 16-26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Метр складной деревянный 2м белый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Рулетка 3 - 5 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Угольник металлический 250-400 мм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Карандаш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Маркер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 xml:space="preserve">Скотч малярный 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Шпилькорез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М8, М10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Клещи отрезные для шпилек М8, М10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для изготовлени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E82208">
        <w:rPr>
          <w:rFonts w:ascii="Times New Roman" w:eastAsia="Times New Roman" w:hAnsi="Times New Roman"/>
          <w:sz w:val="28"/>
          <w:szCs w:val="28"/>
        </w:rPr>
        <w:t xml:space="preserve"> сгонов Ø 1/2" - 2"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Трубный ключ 45°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Угловой трубный ключ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Арматурный ключ с узкими губками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Ключ для смесителей с пластиковыми губками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Сантехнический монтажный комплект "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de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E82208">
        <w:rPr>
          <w:rFonts w:ascii="Times New Roman" w:eastAsia="Times New Roman" w:hAnsi="Times New Roman"/>
          <w:sz w:val="28"/>
          <w:szCs w:val="28"/>
        </w:rPr>
        <w:t>luxe</w:t>
      </w:r>
      <w:proofErr w:type="spellEnd"/>
      <w:r w:rsidRPr="00E82208">
        <w:rPr>
          <w:rFonts w:ascii="Times New Roman" w:eastAsia="Times New Roman" w:hAnsi="Times New Roman"/>
          <w:sz w:val="28"/>
          <w:szCs w:val="28"/>
        </w:rPr>
        <w:t>" 16 предметов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Струбцина ручная универсальная 12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Магнитный держатель бит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Кассета для бит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Молоток слесарный 300гр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гаечных ключей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Ключ разводной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Арматурный разводной ключ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напильников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отверток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Г-образных шестигранников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Г-образных "звездочек"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Набор шестигранных отверток с L-образной ручкой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Отвертка-пистолет с трещоткой + набор бит 1/4"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Огнеупорный коврик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Чистящие губки для медных труб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lastRenderedPageBreak/>
        <w:t xml:space="preserve">Цифровой угломер 200-400мм 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штангенциркуль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уровень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Цифровой динамометрический ключ + набор насадок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82208">
        <w:rPr>
          <w:rFonts w:ascii="Times New Roman" w:eastAsia="Times New Roman" w:hAnsi="Times New Roman"/>
          <w:sz w:val="28"/>
          <w:szCs w:val="28"/>
        </w:rPr>
        <w:t>Опора для труб</w:t>
      </w:r>
    </w:p>
    <w:p w:rsidR="000354CA" w:rsidRPr="00E82208" w:rsidRDefault="000354CA" w:rsidP="00DC7791">
      <w:pPr>
        <w:pStyle w:val="aff1"/>
        <w:numPr>
          <w:ilvl w:val="0"/>
          <w:numId w:val="24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0"/>
          <w:szCs w:val="20"/>
        </w:rPr>
      </w:pPr>
      <w:r w:rsidRPr="00E82208">
        <w:rPr>
          <w:rFonts w:ascii="Times New Roman" w:eastAsia="Times New Roman" w:hAnsi="Times New Roman"/>
          <w:sz w:val="28"/>
          <w:szCs w:val="28"/>
        </w:rPr>
        <w:t>Ящик для инструмента (возможно с колесами)</w:t>
      </w:r>
    </w:p>
    <w:p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7"/>
      <w:bookmarkEnd w:id="18"/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19" w:name="_Toc142037194"/>
      <w:r w:rsidRPr="009403C0">
        <w:rPr>
          <w:rFonts w:ascii="Times New Roman" w:hAnsi="Times New Roman"/>
          <w:sz w:val="28"/>
          <w:szCs w:val="28"/>
        </w:rPr>
        <w:t>Заранее изготовленные шаблоны или соединительные материалы.</w:t>
      </w:r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03C0">
        <w:rPr>
          <w:rFonts w:ascii="Times New Roman" w:hAnsi="Times New Roman"/>
          <w:sz w:val="28"/>
          <w:szCs w:val="28"/>
        </w:rPr>
        <w:t>Оборудование с питанием от электросети, за исключением подзаряжаемого аккумуляторного ручного инструмента, и инструмента, оборудования, предоставляемого партнерами (обязательно проверенные на исправность согласно требование ОТ и ТБ).</w:t>
      </w:r>
      <w:proofErr w:type="gramEnd"/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Собственные готовые шаблоны Конкурсанта, а также соединительные материалы, флюсы и расходные материалы для сварки / пайки в рабочей зоне.</w:t>
      </w:r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Применение предварительно изготовленных калибров и опор для труб.</w:t>
      </w:r>
    </w:p>
    <w:p w:rsidR="00DC7791" w:rsidRPr="009403C0" w:rsidRDefault="00DC7791" w:rsidP="00DC7791">
      <w:pPr>
        <w:pStyle w:val="aff1"/>
        <w:numPr>
          <w:ilvl w:val="0"/>
          <w:numId w:val="25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03C0">
        <w:rPr>
          <w:rFonts w:ascii="Times New Roman" w:hAnsi="Times New Roman"/>
          <w:sz w:val="28"/>
          <w:szCs w:val="28"/>
        </w:rPr>
        <w:t>Аккумуляторные дисковые фрезы и шлифовальные машины на Чемпионате.</w:t>
      </w:r>
    </w:p>
    <w:p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AF5D91">
        <w:rPr>
          <w:rFonts w:ascii="Times New Roman" w:hAnsi="Times New Roman" w:cs="Times New Roman"/>
          <w:sz w:val="28"/>
          <w:szCs w:val="28"/>
        </w:rPr>
        <w:t>Описание компетенции</w:t>
      </w:r>
    </w:p>
    <w:p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AF5D91" w:rsidRPr="00AF5D91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конкурсного задания</w:t>
      </w:r>
    </w:p>
    <w:p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203A8" w:rsidRPr="009203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5D91" w:rsidRPr="00AF5D91">
        <w:rPr>
          <w:rFonts w:ascii="Times New Roman" w:hAnsi="Times New Roman" w:cs="Times New Roman"/>
          <w:sz w:val="28"/>
          <w:szCs w:val="28"/>
        </w:rPr>
        <w:t>Матрица конкурсного задания</w:t>
      </w:r>
    </w:p>
    <w:p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42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203A8" w:rsidRPr="009203A8">
        <w:rPr>
          <w:rFonts w:ascii="Times New Roman" w:hAnsi="Times New Roman" w:cs="Times New Roman"/>
          <w:sz w:val="28"/>
          <w:szCs w:val="28"/>
        </w:rPr>
        <w:t>4</w:t>
      </w:r>
      <w:r w:rsidR="003422BF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компетенции «</w:t>
      </w:r>
      <w:r w:rsidR="00B548D6">
        <w:rPr>
          <w:rFonts w:ascii="Times New Roman" w:hAnsi="Times New Roman" w:cs="Times New Roman"/>
          <w:sz w:val="28"/>
          <w:szCs w:val="28"/>
        </w:rPr>
        <w:t>Сантехника и отопление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:rsidR="002B3DBB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548D6">
        <w:rPr>
          <w:rFonts w:ascii="Times New Roman" w:hAnsi="Times New Roman" w:cs="Times New Roman"/>
          <w:sz w:val="28"/>
          <w:szCs w:val="28"/>
        </w:rPr>
        <w:t>5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Чертежи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3DBB" w:rsidSect="009D2F88">
      <w:footerReference w:type="default" r:id="rId9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D89" w:rsidRDefault="007D7D89" w:rsidP="00970F49">
      <w:pPr>
        <w:spacing w:after="0" w:line="240" w:lineRule="auto"/>
      </w:pPr>
      <w:r>
        <w:separator/>
      </w:r>
    </w:p>
  </w:endnote>
  <w:endnote w:type="continuationSeparator" w:id="0">
    <w:p w:rsidR="007D7D89" w:rsidRDefault="007D7D8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D7D89" w:rsidRPr="00A4187F" w:rsidRDefault="00471708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="007D7D89"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391F3F">
          <w:rPr>
            <w:rFonts w:ascii="Times New Roman" w:hAnsi="Times New Roman" w:cs="Times New Roman"/>
            <w:noProof/>
          </w:rPr>
          <w:t>15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:rsidR="007D7D89" w:rsidRDefault="007D7D8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D89" w:rsidRDefault="007D7D89" w:rsidP="00970F49">
      <w:pPr>
        <w:spacing w:after="0" w:line="240" w:lineRule="auto"/>
      </w:pPr>
      <w:r>
        <w:separator/>
      </w:r>
    </w:p>
  </w:footnote>
  <w:footnote w:type="continuationSeparator" w:id="0">
    <w:p w:rsidR="007D7D89" w:rsidRDefault="007D7D89" w:rsidP="00970F49">
      <w:pPr>
        <w:spacing w:after="0" w:line="240" w:lineRule="auto"/>
      </w:pPr>
      <w:r>
        <w:continuationSeparator/>
      </w:r>
    </w:p>
  </w:footnote>
  <w:footnote w:id="1">
    <w:p w:rsidR="007D7D89" w:rsidRDefault="007D7D89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7D7D89" w:rsidRDefault="007D7D89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  <w:footnote w:id="3">
    <w:p w:rsidR="007D7D89" w:rsidRDefault="007D7D89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i/>
          <w:color w:val="000000"/>
          <w:sz w:val="18"/>
          <w:szCs w:val="18"/>
        </w:rPr>
        <w:t>Суммарное время выполнение всех модулей КЗ одним конкурсантом.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A673EAF"/>
    <w:multiLevelType w:val="hybridMultilevel"/>
    <w:tmpl w:val="6D48E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93C10AA"/>
    <w:multiLevelType w:val="hybridMultilevel"/>
    <w:tmpl w:val="7ED2D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61194D3E"/>
    <w:multiLevelType w:val="hybridMultilevel"/>
    <w:tmpl w:val="33F49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2"/>
  </w:num>
  <w:num w:numId="5">
    <w:abstractNumId w:val="0"/>
  </w:num>
  <w:num w:numId="6">
    <w:abstractNumId w:val="10"/>
  </w:num>
  <w:num w:numId="7">
    <w:abstractNumId w:val="3"/>
  </w:num>
  <w:num w:numId="8">
    <w:abstractNumId w:val="6"/>
  </w:num>
  <w:num w:numId="9">
    <w:abstractNumId w:val="19"/>
  </w:num>
  <w:num w:numId="10">
    <w:abstractNumId w:val="8"/>
  </w:num>
  <w:num w:numId="11">
    <w:abstractNumId w:val="4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4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13"/>
  </w:num>
  <w:num w:numId="22">
    <w:abstractNumId w:val="5"/>
  </w:num>
  <w:num w:numId="23">
    <w:abstractNumId w:val="17"/>
  </w:num>
  <w:num w:numId="24">
    <w:abstractNumId w:val="1"/>
  </w:num>
  <w:num w:numId="25">
    <w:abstractNumId w:val="2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051E8"/>
    <w:rsid w:val="00021CCE"/>
    <w:rsid w:val="000244DA"/>
    <w:rsid w:val="00024F7D"/>
    <w:rsid w:val="000354CA"/>
    <w:rsid w:val="00041A78"/>
    <w:rsid w:val="00054C98"/>
    <w:rsid w:val="00056CDE"/>
    <w:rsid w:val="00067386"/>
    <w:rsid w:val="000732FF"/>
    <w:rsid w:val="00081D65"/>
    <w:rsid w:val="0008588D"/>
    <w:rsid w:val="000A1F96"/>
    <w:rsid w:val="000B3397"/>
    <w:rsid w:val="000B55A2"/>
    <w:rsid w:val="000C2FBF"/>
    <w:rsid w:val="000D0DAA"/>
    <w:rsid w:val="000D258B"/>
    <w:rsid w:val="000D43CC"/>
    <w:rsid w:val="000D4C46"/>
    <w:rsid w:val="000D74AA"/>
    <w:rsid w:val="000E101C"/>
    <w:rsid w:val="000F0FC3"/>
    <w:rsid w:val="00100FE1"/>
    <w:rsid w:val="001024BE"/>
    <w:rsid w:val="00106738"/>
    <w:rsid w:val="0010736F"/>
    <w:rsid w:val="00114D79"/>
    <w:rsid w:val="00127743"/>
    <w:rsid w:val="00137545"/>
    <w:rsid w:val="00154DF4"/>
    <w:rsid w:val="0015561E"/>
    <w:rsid w:val="001627D5"/>
    <w:rsid w:val="0017612A"/>
    <w:rsid w:val="001B4B65"/>
    <w:rsid w:val="001C1282"/>
    <w:rsid w:val="001C511A"/>
    <w:rsid w:val="001C63E7"/>
    <w:rsid w:val="001E1DF9"/>
    <w:rsid w:val="00220E70"/>
    <w:rsid w:val="002228E8"/>
    <w:rsid w:val="00237603"/>
    <w:rsid w:val="00247E8C"/>
    <w:rsid w:val="00270E01"/>
    <w:rsid w:val="002776A1"/>
    <w:rsid w:val="0029547E"/>
    <w:rsid w:val="002B1426"/>
    <w:rsid w:val="002B3DBB"/>
    <w:rsid w:val="002D6783"/>
    <w:rsid w:val="002F2906"/>
    <w:rsid w:val="003242E1"/>
    <w:rsid w:val="00333911"/>
    <w:rsid w:val="00334165"/>
    <w:rsid w:val="003422BF"/>
    <w:rsid w:val="003531E7"/>
    <w:rsid w:val="003601A4"/>
    <w:rsid w:val="0037535C"/>
    <w:rsid w:val="003815C7"/>
    <w:rsid w:val="00391F3F"/>
    <w:rsid w:val="003934F8"/>
    <w:rsid w:val="00397A1B"/>
    <w:rsid w:val="003A0B8E"/>
    <w:rsid w:val="003A21C8"/>
    <w:rsid w:val="003A247F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1708"/>
    <w:rsid w:val="0047429B"/>
    <w:rsid w:val="004904C5"/>
    <w:rsid w:val="004917C4"/>
    <w:rsid w:val="004A07A5"/>
    <w:rsid w:val="004B3032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A3A2A"/>
    <w:rsid w:val="005B05D5"/>
    <w:rsid w:val="005B0DEC"/>
    <w:rsid w:val="005B66FC"/>
    <w:rsid w:val="005C6A23"/>
    <w:rsid w:val="005E30DC"/>
    <w:rsid w:val="005E660F"/>
    <w:rsid w:val="005F0384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56DA9"/>
    <w:rsid w:val="00666BDD"/>
    <w:rsid w:val="00675429"/>
    <w:rsid w:val="006776B4"/>
    <w:rsid w:val="006873B8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836BF"/>
    <w:rsid w:val="00791D70"/>
    <w:rsid w:val="007A61C5"/>
    <w:rsid w:val="007A6888"/>
    <w:rsid w:val="007B0DCC"/>
    <w:rsid w:val="007B2222"/>
    <w:rsid w:val="007B3FD5"/>
    <w:rsid w:val="007C1460"/>
    <w:rsid w:val="007D3601"/>
    <w:rsid w:val="007D6C20"/>
    <w:rsid w:val="007D7D89"/>
    <w:rsid w:val="007E73B4"/>
    <w:rsid w:val="00812516"/>
    <w:rsid w:val="00820178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2258F"/>
    <w:rsid w:val="00945E13"/>
    <w:rsid w:val="00953113"/>
    <w:rsid w:val="00954B97"/>
    <w:rsid w:val="00955127"/>
    <w:rsid w:val="00956BC9"/>
    <w:rsid w:val="00961DA0"/>
    <w:rsid w:val="00970F49"/>
    <w:rsid w:val="009715DA"/>
    <w:rsid w:val="00973ECA"/>
    <w:rsid w:val="00975380"/>
    <w:rsid w:val="00976338"/>
    <w:rsid w:val="00992D9C"/>
    <w:rsid w:val="009931F0"/>
    <w:rsid w:val="009955F8"/>
    <w:rsid w:val="009A1CBC"/>
    <w:rsid w:val="009A36AD"/>
    <w:rsid w:val="009B18A2"/>
    <w:rsid w:val="009D04EE"/>
    <w:rsid w:val="009D2F88"/>
    <w:rsid w:val="009E37D3"/>
    <w:rsid w:val="009E52E7"/>
    <w:rsid w:val="009E5BD9"/>
    <w:rsid w:val="009F2078"/>
    <w:rsid w:val="009F57C0"/>
    <w:rsid w:val="00A03E9F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AF5D91"/>
    <w:rsid w:val="00AF672F"/>
    <w:rsid w:val="00B162B5"/>
    <w:rsid w:val="00B236AD"/>
    <w:rsid w:val="00B24225"/>
    <w:rsid w:val="00B30A26"/>
    <w:rsid w:val="00B330F5"/>
    <w:rsid w:val="00B3384D"/>
    <w:rsid w:val="00B37579"/>
    <w:rsid w:val="00B40FFB"/>
    <w:rsid w:val="00B4196F"/>
    <w:rsid w:val="00B45392"/>
    <w:rsid w:val="00B45AA4"/>
    <w:rsid w:val="00B548D6"/>
    <w:rsid w:val="00B56371"/>
    <w:rsid w:val="00B610A2"/>
    <w:rsid w:val="00B67A60"/>
    <w:rsid w:val="00BA2CF0"/>
    <w:rsid w:val="00BC3813"/>
    <w:rsid w:val="00BC7808"/>
    <w:rsid w:val="00BE099A"/>
    <w:rsid w:val="00C00F75"/>
    <w:rsid w:val="00C06EBC"/>
    <w:rsid w:val="00C0723F"/>
    <w:rsid w:val="00C121F9"/>
    <w:rsid w:val="00C17B01"/>
    <w:rsid w:val="00C21E3A"/>
    <w:rsid w:val="00C26C83"/>
    <w:rsid w:val="00C31CA1"/>
    <w:rsid w:val="00C37BE1"/>
    <w:rsid w:val="00C50007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9C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7295"/>
    <w:rsid w:val="00D617CC"/>
    <w:rsid w:val="00D82186"/>
    <w:rsid w:val="00D83E4E"/>
    <w:rsid w:val="00D87A1E"/>
    <w:rsid w:val="00D91849"/>
    <w:rsid w:val="00DA2E85"/>
    <w:rsid w:val="00DC7791"/>
    <w:rsid w:val="00DD053F"/>
    <w:rsid w:val="00DE39D8"/>
    <w:rsid w:val="00DE5614"/>
    <w:rsid w:val="00E0407E"/>
    <w:rsid w:val="00E04FDF"/>
    <w:rsid w:val="00E15F2A"/>
    <w:rsid w:val="00E279E8"/>
    <w:rsid w:val="00E542D7"/>
    <w:rsid w:val="00E579D6"/>
    <w:rsid w:val="00E75567"/>
    <w:rsid w:val="00E77B40"/>
    <w:rsid w:val="00E857D6"/>
    <w:rsid w:val="00EA0163"/>
    <w:rsid w:val="00EA0C3A"/>
    <w:rsid w:val="00EA30C6"/>
    <w:rsid w:val="00EB2779"/>
    <w:rsid w:val="00ED18F9"/>
    <w:rsid w:val="00ED53C9"/>
    <w:rsid w:val="00EE197A"/>
    <w:rsid w:val="00EE4414"/>
    <w:rsid w:val="00EE7DA3"/>
    <w:rsid w:val="00F1662D"/>
    <w:rsid w:val="00F3099C"/>
    <w:rsid w:val="00F35F4F"/>
    <w:rsid w:val="00F37036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E5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rsid w:val="00D129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rsid w:val="00D12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05BD9-71DC-4D48-960E-CEE892F0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21</Pages>
  <Words>4685</Words>
  <Characters>26710</Characters>
  <Application>Microsoft Office Word</Application>
  <DocSecurity>0</DocSecurity>
  <Lines>222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СямбаЗавр</cp:lastModifiedBy>
  <cp:revision>14</cp:revision>
  <dcterms:created xsi:type="dcterms:W3CDTF">2023-12-21T14:16:00Z</dcterms:created>
  <dcterms:modified xsi:type="dcterms:W3CDTF">2024-03-14T16:13:00Z</dcterms:modified>
</cp:coreProperties>
</file>